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皖江金融租赁股份有限公司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车辆零售业务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现场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取回乘用车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服务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商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采购</w:t>
      </w:r>
      <w:r>
        <w:rPr>
          <w:rFonts w:hint="eastAsia" w:ascii="Times New Roman" w:hAnsi="Times New Roman" w:eastAsia="方正小标宋简体"/>
          <w:sz w:val="44"/>
          <w:szCs w:val="44"/>
        </w:rPr>
        <w:t>文件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rPr>
          <w:rFonts w:hint="eastAsia" w:ascii="Times New Roman" w:hAnsi="Times New Roman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0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一、潜在服务商资质要求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1、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en-US" w:eastAsia="zh-CN"/>
        </w:rPr>
        <w:t>投标人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具有有效的营业执照。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2、投标人近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年具有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en-US" w:eastAsia="zh-CN"/>
        </w:rPr>
        <w:t>合作银行、汽车金融、金融租赁、融资租赁等业务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提供合同扫描件等证明材料（时间以合同签订时间为准）。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3、在投标截止时间，投标人不得存在下列有效情形：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（1）投标人被人民法院列入失信被执行人的；</w:t>
      </w:r>
      <w:bookmarkStart w:id="1" w:name="_GoBack"/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（2）投标人被税务部门列入重大税收违法案件当事人名单的。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highlight w:val="none"/>
        </w:rPr>
        <w:t>投标人法定代表人为同一个人或者存在控股、管理关系的不同投标人；母公司与全资子公司/由其控股的子公司，不得同时参与本项目。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0"/>
        <w:rPr>
          <w:rFonts w:hint="default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投标人须知</w:t>
      </w:r>
    </w:p>
    <w:tbl>
      <w:tblPr>
        <w:tblStyle w:val="9"/>
        <w:tblW w:w="497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1510"/>
        <w:gridCol w:w="70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9"/>
                <w:rFonts w:hint="eastAsia" w:ascii="Times New Roman" w:hAnsi="Times New Roman" w:eastAsia="黑体" w:cs="黑体"/>
                <w:lang w:val="en-US" w:eastAsia="zh-CN" w:bidi="ar"/>
              </w:rPr>
              <w:t>投标人须知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rFonts w:hint="eastAsia" w:ascii="Times New Roman" w:hAnsi="Times New Roman" w:eastAsia="黑体" w:cs="黑体"/>
                <w:lang w:val="en-US" w:eastAsia="zh-CN" w:bidi="ar"/>
              </w:rPr>
              <w:t>序号</w:t>
            </w:r>
          </w:p>
        </w:tc>
        <w:tc>
          <w:tcPr>
            <w:tcW w:w="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rFonts w:hint="eastAsia" w:ascii="Times New Roman" w:hAnsi="Times New Roman" w:eastAsia="黑体" w:cs="黑体"/>
                <w:lang w:val="en-US" w:eastAsia="zh-CN" w:bidi="ar"/>
              </w:rPr>
              <w:t>内容</w:t>
            </w:r>
          </w:p>
        </w:tc>
        <w:tc>
          <w:tcPr>
            <w:tcW w:w="3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0"/>
                <w:rFonts w:hint="eastAsia" w:ascii="Times New Roman" w:hAnsi="Times New Roman" w:eastAsia="黑体" w:cs="黑体"/>
                <w:lang w:val="en-US" w:eastAsia="zh-CN" w:bidi="ar"/>
              </w:rPr>
              <w:t>说明与要求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包别划分</w:t>
            </w:r>
          </w:p>
        </w:tc>
        <w:tc>
          <w:tcPr>
            <w:tcW w:w="3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南北区分段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1"/>
                <w:rFonts w:ascii="Times New Roman" w:hAnsi="Times New Roman"/>
                <w:sz w:val="24"/>
                <w:szCs w:val="24"/>
                <w:lang w:val="en-US" w:eastAsia="zh-CN" w:bidi="ar"/>
              </w:rPr>
              <w:t>联合体投标</w:t>
            </w:r>
          </w:p>
        </w:tc>
        <w:tc>
          <w:tcPr>
            <w:tcW w:w="3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不允许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1"/>
                <w:rFonts w:ascii="Times New Roman" w:hAnsi="Times New Roman"/>
                <w:sz w:val="24"/>
                <w:szCs w:val="24"/>
                <w:lang w:val="en-US" w:eastAsia="zh-CN" w:bidi="ar"/>
              </w:rPr>
              <w:t>服务期限</w:t>
            </w:r>
          </w:p>
        </w:tc>
        <w:tc>
          <w:tcPr>
            <w:tcW w:w="3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hint="eastAsia" w:ascii="Times New Roman" w:hAnsi="Times New Roman"/>
                <w:sz w:val="21"/>
                <w:szCs w:val="21"/>
                <w:lang w:val="en-US" w:eastAsia="zh-CN" w:bidi="ar"/>
              </w:rPr>
              <w:t>2</w:t>
            </w: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</w:trPr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1"/>
                <w:rFonts w:ascii="Times New Roman" w:hAnsi="Times New Roman"/>
                <w:sz w:val="24"/>
                <w:szCs w:val="24"/>
                <w:lang w:val="en-US" w:eastAsia="zh-CN" w:bidi="ar"/>
              </w:rPr>
              <w:t>最高投标限价（控制价）</w:t>
            </w:r>
          </w:p>
        </w:tc>
        <w:tc>
          <w:tcPr>
            <w:tcW w:w="3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rPr>
                <w:rFonts w:hint="default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有，最高投</w:t>
            </w:r>
            <w:r>
              <w:rPr>
                <w:rStyle w:val="21"/>
                <w:rFonts w:hint="eastAsia" w:ascii="Times New Roman" w:hAnsi="Times New Roman"/>
                <w:i w:val="0"/>
                <w:iCs w:val="0"/>
                <w:color w:val="000000"/>
                <w:sz w:val="21"/>
                <w:szCs w:val="21"/>
                <w:lang w:val="en-US" w:eastAsia="zh-CN" w:bidi="ar"/>
              </w:rPr>
              <w:t>标限价：详见章节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三、采购项目需求（五）投标报价及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zh-CN" w:eastAsia="zh-CN" w:bidi="ar"/>
              </w:rPr>
              <w:t>费用支付</w:t>
            </w: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说明。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1"/>
                <w:rFonts w:ascii="Times New Roman" w:hAnsi="Times New Roman"/>
                <w:sz w:val="24"/>
                <w:szCs w:val="24"/>
                <w:lang w:val="en-US" w:eastAsia="zh-CN" w:bidi="ar"/>
              </w:rPr>
              <w:t>履约审查</w:t>
            </w:r>
          </w:p>
        </w:tc>
        <w:tc>
          <w:tcPr>
            <w:tcW w:w="3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投标人对其提供的材料的真实性负责，评标委员会向招标人推荐中标候选人名单后，招标人有权对入围的中标候选人进行考察、约谈或其他必要的措施进行调查了解其真实性，是否具备及时供应能力、能够圆满地履行合同等，如发现有弄虚作假等违反法律法规规定的行为，招标人取消其候选资格，并将其列入不守信名单，提交投标人工商注册地相关主管部门处理。招标人有权选择往后递补中标候选人入围或重新招标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27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3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21"/>
                <w:rFonts w:ascii="Times New Roman" w:hAnsi="Times New Roman"/>
                <w:sz w:val="24"/>
                <w:szCs w:val="24"/>
                <w:lang w:val="en-US" w:eastAsia="zh-CN" w:bidi="ar"/>
              </w:rPr>
              <w:t>异议（质疑）</w:t>
            </w:r>
          </w:p>
        </w:tc>
        <w:tc>
          <w:tcPr>
            <w:tcW w:w="3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top"/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1、受理异议（质疑）的联系方式：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Style w:val="21"/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Style w:val="21"/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lang w:val="en-US" w:eastAsia="zh-CN" w:bidi="ar"/>
              </w:rPr>
              <w:t>公司：</w:t>
            </w:r>
            <w:r>
              <w:rPr>
                <w:rStyle w:val="21"/>
                <w:rFonts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lang w:val="en-US" w:eastAsia="zh-CN" w:bidi="ar"/>
              </w:rPr>
              <w:t>皖江金融租赁股份有限公司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Style w:val="21"/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Style w:val="21"/>
                <w:rFonts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lang w:val="en-US" w:eastAsia="zh-CN" w:bidi="ar"/>
              </w:rPr>
              <w:t>地址：合肥市滨湖新区滨湖高速时代广场C1栋19层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Style w:val="21"/>
                <w:rFonts w:hint="default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Style w:val="21"/>
                <w:rFonts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lang w:val="en-US" w:eastAsia="zh-CN" w:bidi="ar"/>
              </w:rPr>
              <w:t>联系电话：</w:t>
            </w:r>
            <w:r>
              <w:rPr>
                <w:rStyle w:val="21"/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lang w:val="en-US" w:eastAsia="zh-CN" w:bidi="ar"/>
              </w:rPr>
              <w:t>18355178908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Style w:val="21"/>
                <w:rFonts w:hint="default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Style w:val="21"/>
                <w:rFonts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lang w:val="en-US" w:eastAsia="zh-CN" w:bidi="ar"/>
              </w:rPr>
              <w:t>联系人：</w:t>
            </w:r>
            <w:r>
              <w:rPr>
                <w:rStyle w:val="21"/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lang w:val="en-US" w:eastAsia="zh-CN" w:bidi="ar"/>
              </w:rPr>
              <w:t>王利明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2、对招标文件的异议（质疑）：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投标人未在本招标</w:t>
            </w:r>
            <w:r>
              <w:rPr>
                <w:rStyle w:val="21"/>
                <w:rFonts w:hint="eastAsia" w:ascii="Times New Roman" w:hAnsi="Times New Roman"/>
                <w:sz w:val="21"/>
                <w:szCs w:val="21"/>
                <w:lang w:val="en-US" w:eastAsia="zh-CN" w:bidi="ar"/>
              </w:rPr>
              <w:t>项目评审会议前一天</w:t>
            </w: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提出澄清要求或提出异议（质疑）的，视为其对本文件无异议（质疑），逾期不得对招标文件相关内容提出异议（质疑）或投诉。相关部门依法不予受理。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3、对开标过程提出异议（质疑）的，应于开标现场提出。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4、对评标结果的异议（质疑）：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招标投标相关各方对评标结果有异议（质疑），应在公示期内以书面形式向皖江金融租赁股份有限公司提出。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0" w:hRule="atLeast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（1）书面异议（质疑）材料应当包括以下内容：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①提出异议（质疑）的投标人的名称、地址及有效联系方式；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②异议（质疑）对象的投标人的名称；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③异议（质疑）事项的基本事实；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④相关请求和主张；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⑤有效线索和相关证明材料；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⑥提出异议（质疑）的投标人是法人的，异议（质疑）材料必须由其法定代表人签字并加盖单位公章或电子印章，并附法定代表人及其委托联系人的有效身份证明复印件、注明联系方式；其他组织或者自然人提出异议（质疑）的，异议（质疑）材料必须由其主要负责人签字（有公章或电子印章的须单位加盖公章或电子印章），并附主要负责人及其委托联系人的有效身份证明复印件、注明联系方式。异议（质疑）有关材料是外文的，应当同时提供其中文译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（2）有下列情形的异议（质疑）材料不予受理：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①书面异议（质疑）材料不完整的；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②异议（质疑）事项含有主观猜测等内容且无充分有效证据的；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③对其他投标人的投标文件详细内容异议（质疑），无法提供合法来源渠道的；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④违反相关法律法规的。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atLeast"/>
        </w:trPr>
        <w:tc>
          <w:tcPr>
            <w:tcW w:w="27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3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（3）对于虚假、恶意异议（质疑）：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21"/>
                <w:rFonts w:ascii="Times New Roman" w:hAnsi="Times New Roman"/>
                <w:sz w:val="21"/>
                <w:szCs w:val="21"/>
                <w:lang w:val="en-US" w:eastAsia="zh-CN" w:bidi="ar"/>
              </w:rPr>
              <w:t>提出异议（质疑）的投标人不得以异议（质疑）为名进行虚假、恶意异议（质疑），干扰招标投标活动的正常进行。对于提供虚假材料，以异议为名谋取中标或恶意异议扰乱招标工作秩序的，我司将其记入“不守信投标记录档案”。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1"/>
        </w:numPr>
        <w:kinsoku/>
        <w:overflowPunct/>
        <w:topLinePunct w:val="0"/>
        <w:autoSpaceDE/>
        <w:autoSpaceDN/>
        <w:bidi w:val="0"/>
        <w:spacing w:line="560" w:lineRule="exact"/>
        <w:ind w:left="0" w:leftChars="0"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采购项目需求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现场查找及取回乘用车服务项目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/>
          <w:sz w:val="32"/>
          <w:szCs w:val="32"/>
        </w:rPr>
        <w:t>指外部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催收</w:t>
      </w:r>
      <w:r>
        <w:rPr>
          <w:rFonts w:hint="eastAsia" w:ascii="Times New Roman" w:hAnsi="Times New Roman" w:eastAsia="仿宋_GB2312"/>
          <w:sz w:val="32"/>
          <w:szCs w:val="32"/>
        </w:rPr>
        <w:t>机构（下称“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服务商</w:t>
      </w:r>
      <w:r>
        <w:rPr>
          <w:rFonts w:hint="eastAsia" w:ascii="Times New Roman" w:hAnsi="Times New Roman" w:eastAsia="仿宋_GB2312"/>
          <w:sz w:val="32"/>
          <w:szCs w:val="32"/>
        </w:rPr>
        <w:t>”）代为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取回</w:t>
      </w:r>
      <w:r>
        <w:rPr>
          <w:rFonts w:hint="eastAsia" w:ascii="Times New Roman" w:hAnsi="Times New Roman" w:eastAsia="仿宋_GB2312"/>
          <w:sz w:val="32"/>
          <w:szCs w:val="32"/>
        </w:rPr>
        <w:t>皖江金融租赁股份有限公司（下称“我司”）的租赁车辆。本次拟试点申请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委托外部服务商对逾期</w:t>
      </w:r>
      <w:r>
        <w:rPr>
          <w:rFonts w:hint="eastAsia" w:ascii="Times New Roman" w:hAnsi="Times New Roman" w:eastAsia="仿宋_GB2312"/>
          <w:sz w:val="32"/>
          <w:szCs w:val="32"/>
        </w:rPr>
        <w:t>车辆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前往现场查找及取回，具体</w:t>
      </w:r>
      <w:r>
        <w:rPr>
          <w:rFonts w:hint="eastAsia" w:ascii="Times New Roman" w:hAnsi="Times New Roman" w:eastAsia="仿宋_GB2312"/>
          <w:sz w:val="32"/>
          <w:szCs w:val="32"/>
        </w:rPr>
        <w:t>以实际委托为准。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四、投标报价及</w:t>
      </w:r>
      <w:r>
        <w:rPr>
          <w:rFonts w:hint="eastAsia" w:ascii="Times New Roman" w:hAnsi="Times New Roman" w:eastAsia="黑体"/>
          <w:sz w:val="32"/>
          <w:szCs w:val="32"/>
          <w:lang w:val="zh-CN" w:eastAsia="zh-CN"/>
        </w:rPr>
        <w:t>费用支付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说明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b/>
          <w:bCs/>
          <w:kern w:val="2"/>
          <w:sz w:val="32"/>
          <w:szCs w:val="32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b/>
          <w:bCs/>
          <w:kern w:val="2"/>
          <w:sz w:val="32"/>
          <w:szCs w:val="32"/>
          <w:lang w:val="en-US" w:eastAsia="zh-CN" w:bidi="zh-CN"/>
        </w:rPr>
        <w:t>1.最高限价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rPr>
          <w:rFonts w:hint="eastAsia" w:ascii="Times New Roman" w:hAnsi="Times New Roman" w:eastAsia="仿宋_GB2312" w:cs="方正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方正仿宋_GB2312"/>
          <w:sz w:val="32"/>
          <w:szCs w:val="32"/>
          <w:lang w:val="en-US" w:eastAsia="zh-CN"/>
        </w:rPr>
        <w:t>车辆部根据过往取回车辆业务，调研咨询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了</w:t>
      </w:r>
      <w:r>
        <w:rPr>
          <w:rFonts w:hint="eastAsia" w:ascii="Times New Roman" w:hAnsi="Times New Roman" w:eastAsia="仿宋_GB2312" w:cs="方正仿宋_GB2312"/>
          <w:sz w:val="32"/>
          <w:szCs w:val="32"/>
          <w:lang w:val="en-US" w:eastAsia="zh-CN"/>
        </w:rPr>
        <w:t>同业具备资质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外部</w:t>
      </w:r>
      <w:r>
        <w:rPr>
          <w:rFonts w:hint="eastAsia" w:ascii="Times New Roman" w:hAnsi="Times New Roman" w:eastAsia="仿宋_GB2312" w:cs="方正仿宋_GB2312"/>
          <w:sz w:val="32"/>
          <w:szCs w:val="32"/>
          <w:lang w:val="en-US" w:eastAsia="zh-CN"/>
        </w:rPr>
        <w:t>取回车辆服务商价格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，</w:t>
      </w:r>
      <w:r>
        <w:rPr>
          <w:rFonts w:hint="eastAsia" w:ascii="Times New Roman" w:hAnsi="Times New Roman" w:eastAsia="仿宋_GB2312" w:cs="方正仿宋_GB2312"/>
          <w:sz w:val="32"/>
          <w:szCs w:val="32"/>
          <w:lang w:val="en-US" w:eastAsia="zh-CN"/>
        </w:rPr>
        <w:t>初步服务及报价方案如下：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default" w:ascii="Times New Roman" w:hAnsi="Times New Roman" w:eastAsia="仿宋_GB2312" w:cs="仿宋_GB2312"/>
          <w:b/>
          <w:bCs/>
          <w:kern w:val="2"/>
          <w:sz w:val="32"/>
          <w:szCs w:val="32"/>
          <w:lang w:val="en-US" w:eastAsia="zh-CN" w:bidi="zh-CN"/>
        </w:rPr>
      </w:pPr>
      <w:r>
        <w:rPr>
          <w:rFonts w:hint="eastAsia" w:ascii="Times New Roman" w:hAnsi="Times New Roman" w:eastAsia="仿宋_GB2312" w:cs="方正仿宋_GB2312"/>
          <w:sz w:val="32"/>
          <w:szCs w:val="32"/>
          <w:lang w:val="en-US" w:eastAsia="zh-CN"/>
        </w:rPr>
        <w:t>委托有效期间成功取回乘用车辆</w:t>
      </w:r>
      <w:r>
        <w:rPr>
          <w:rFonts w:hint="eastAsia" w:ascii="Times New Roman" w:hAnsi="Times New Roman" w:eastAsia="仿宋_GB2312" w:cs="方正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方正仿宋_GB2312"/>
          <w:sz w:val="32"/>
          <w:szCs w:val="32"/>
          <w:lang w:val="en-US" w:eastAsia="zh-CN"/>
        </w:rPr>
        <w:t xml:space="preserve">按乘用车融资剩余本金比例支付服务费，设定报价上限，设定规则承租人单笔乘用车合同剩余本金【】%（报价上限15%），保底【】元,封顶【】元（报价上限：保底6000元，封顶12000元）。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480" w:firstLineChars="200"/>
        <w:rPr>
          <w:rFonts w:hint="eastAsia" w:ascii="Times New Roman" w:hAnsi="Times New Roman" w:eastAsia="宋体" w:cs="宋体"/>
          <w:color w:val="auto"/>
          <w:sz w:val="24"/>
          <w:szCs w:val="24"/>
          <w:highlight w:val="none"/>
        </w:rPr>
      </w:pPr>
      <w:r>
        <w:rPr>
          <w:rFonts w:hint="eastAsia" w:ascii="Times New Roman" w:hAnsi="Times New Roman" w:eastAsia="宋体" w:cs="宋体"/>
          <w:b/>
          <w:bCs/>
          <w:i w:val="0"/>
          <w:iCs w:val="0"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说明：投标人报价不得超出每项租赁物类型相应上限，否则视为无效报价。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b/>
          <w:bCs/>
          <w:kern w:val="2"/>
          <w:sz w:val="32"/>
          <w:szCs w:val="32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b/>
          <w:bCs/>
          <w:kern w:val="2"/>
          <w:sz w:val="32"/>
          <w:szCs w:val="32"/>
          <w:lang w:val="en-US" w:eastAsia="zh-CN" w:bidi="zh-CN"/>
        </w:rPr>
        <w:t>2.中标价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zh-CN"/>
        </w:rPr>
        <w:t>本项目所有中标服务商须执行统一服务费标准。合同签订执行统一中标价，中标单位有效投标报价作为该服务项目最终的中标服务价。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b/>
          <w:bCs/>
          <w:kern w:val="2"/>
          <w:sz w:val="32"/>
          <w:szCs w:val="32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b/>
          <w:bCs/>
          <w:kern w:val="2"/>
          <w:sz w:val="32"/>
          <w:szCs w:val="32"/>
          <w:lang w:val="en-US" w:eastAsia="zh-CN" w:bidi="zh-CN"/>
        </w:rPr>
        <w:t>3.结算方式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zh-CN"/>
        </w:rPr>
        <w:t>(1)服务商有效取回乘用车辆，按单个合同取回车辆约定金额结算服务费，我司有义务严格按服务商最终报价向服务商支付服务费，除此之外，无须向服务商支付任何其他费用。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zh-CN"/>
        </w:rPr>
        <w:t>(2)甲乙双方收车费用结算方式为有效取回租赁物，乙方开具增值税服务类发票，按季度进行结算。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zh-CN"/>
        </w:rPr>
        <w:t>(3)甲乙双方每季度初[7]工作日内核对完上月数据作为结算依据，我司确认核实后须在收到服务商发票开具之日起[30]工作日内以转账形式将款项支付给服务商。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五、中标方式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本次采购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根据区域不同划分为南区及北区2个标段，每个标段各采购1家服务商（各标段中标服务商不得再次中标其他标段），如某标段实际参与竞标的服务商数量不足3家，则做流标处理。</w:t>
      </w:r>
      <w:r>
        <w:rPr>
          <w:rFonts w:hint="eastAsia" w:ascii="Times New Roman" w:hAnsi="Times New Roman" w:eastAsia="仿宋_GB2312" w:cs="Times New Roman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南区及北区具体划分如下：</w:t>
      </w:r>
    </w:p>
    <w:tbl>
      <w:tblPr>
        <w:tblStyle w:val="9"/>
        <w:tblW w:w="88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79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南区</w:t>
            </w:r>
          </w:p>
        </w:tc>
        <w:tc>
          <w:tcPr>
            <w:tcW w:w="7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江、浙、沪、皖、赣、闽、粤、琼、桂、湘、鄂、云、贵、川。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北区</w:t>
            </w:r>
          </w:p>
        </w:tc>
        <w:tc>
          <w:tcPr>
            <w:tcW w:w="7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黑、吉、辽、蒙、京、津、冀、晋、鲁、豫、陕、甘、宁、新、藏、青。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  <w:bookmarkStart w:id="0" w:name="_Hlt204508754"/>
      <w:bookmarkEnd w:id="0"/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六、参数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（一）服务商企业状况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18"/>
          <w:szCs w:val="18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1.企业团队规模、组织架构情况：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企业团队模、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岗位人员；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组织框架、制度体系流程、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职责分工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等情况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2.企业合作背景、企业认证、荣誉证书：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企业近3年内合作的同业金融机构；企业实力认证、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荣誉证书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等。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（二）价格成本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1.服务费率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：每台乘用车租赁物按按单个合同（剩余本金）费率</w:t>
      </w:r>
      <w:r>
        <w:rPr>
          <w:rFonts w:hint="eastAsia" w:ascii="Times New Roman" w:hAnsi="Times New Roman" w:eastAsia="仿宋_GB2312"/>
          <w:b w:val="0"/>
          <w:bCs w:val="0"/>
          <w:sz w:val="32"/>
          <w:szCs w:val="32"/>
          <w:lang w:val="en-US" w:eastAsia="zh-CN"/>
        </w:rPr>
        <w:t>进行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报价（见报价模板）。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2服务底价及上限价格：</w:t>
      </w:r>
      <w:r>
        <w:rPr>
          <w:rFonts w:hint="eastAsia" w:ascii="Times New Roman" w:hAnsi="Times New Roman" w:eastAsia="仿宋_GB2312"/>
          <w:b w:val="0"/>
          <w:bCs w:val="0"/>
          <w:sz w:val="32"/>
          <w:szCs w:val="32"/>
          <w:lang w:val="en-US" w:eastAsia="zh-CN"/>
        </w:rPr>
        <w:t>每台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乘用车</w:t>
      </w:r>
      <w:r>
        <w:rPr>
          <w:rFonts w:hint="eastAsia" w:ascii="Times New Roman" w:hAnsi="Times New Roman" w:eastAsia="仿宋_GB2312"/>
          <w:b w:val="0"/>
          <w:bCs w:val="0"/>
          <w:sz w:val="32"/>
          <w:szCs w:val="32"/>
          <w:lang w:val="en-US" w:eastAsia="zh-CN"/>
        </w:rPr>
        <w:t>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个</w:t>
      </w:r>
      <w:r>
        <w:rPr>
          <w:rFonts w:hint="eastAsia" w:ascii="Times New Roman" w:hAnsi="Times New Roman" w:eastAsia="仿宋_GB2312"/>
          <w:b w:val="0"/>
          <w:bCs w:val="0"/>
          <w:sz w:val="32"/>
          <w:szCs w:val="32"/>
          <w:lang w:val="en-US" w:eastAsia="zh-CN"/>
        </w:rPr>
        <w:t>合同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除费率外，需对</w:t>
      </w:r>
      <w:r>
        <w:rPr>
          <w:rFonts w:hint="eastAsia" w:ascii="Times New Roman" w:hAnsi="Times New Roman" w:eastAsia="仿宋_GB2312"/>
          <w:b w:val="0"/>
          <w:bCs w:val="0"/>
          <w:sz w:val="32"/>
          <w:szCs w:val="32"/>
          <w:lang w:val="en-US" w:eastAsia="zh-CN"/>
        </w:rPr>
        <w:t>保底及上限价格进行报价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（三）综合服务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1.服务效率、服务能力：</w:t>
      </w:r>
      <w:r>
        <w:rPr>
          <w:rFonts w:hint="eastAsia" w:ascii="Times New Roman" w:hAnsi="Times New Roman" w:eastAsia="仿宋_GB2312"/>
          <w:b w:val="0"/>
          <w:bCs w:val="0"/>
          <w:sz w:val="32"/>
          <w:szCs w:val="32"/>
          <w:lang w:val="en-US" w:eastAsia="zh-CN"/>
        </w:rPr>
        <w:t>企业具备取回车辆服务响应效率、车辆交接入库效率、与被收车人沟通解决效率；企业具备失联车辆查找、完善现场收车服务能力、现场收车操作流程。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2.设备措施保障、损失赔偿承诺：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具备完善收车设备、道路救援、运输、整顿、钥匙加配等相关措施；造成取回车辆丢失、损坏、车内物品丢失、取回车辆产生违章赔偿围给与明确且合理的解决措施承诺赔偿。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4.行为规范、应急管理：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具备现场收车服务等行为规范标准，企业员工具备专业合规行为规范等。具有应急出险及投诉管理等相应措施，出险后能自主及时化解。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七</w:t>
      </w:r>
      <w:r>
        <w:rPr>
          <w:rFonts w:hint="eastAsia" w:ascii="Times New Roman" w:hAnsi="Times New Roman" w:eastAsia="黑体"/>
          <w:sz w:val="32"/>
          <w:szCs w:val="32"/>
        </w:rPr>
        <w:t>、投标资料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highlight w:val="none"/>
          <w:lang w:val="en-US" w:eastAsia="zh-CN" w:bidi="ar-SA"/>
        </w:rPr>
        <w:t>投标文件包括资信文件、商务报价、综合服务项目方案三个部分。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（一）资信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文件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投标承诺书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2、法定代表人身份证明（自备）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3、授权委托书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4、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服务商</w:t>
      </w:r>
      <w:r>
        <w:rPr>
          <w:rFonts w:hint="default" w:ascii="Times New Roman" w:hAnsi="Times New Roman" w:eastAsia="仿宋_GB2312"/>
          <w:sz w:val="32"/>
          <w:szCs w:val="32"/>
          <w:highlight w:val="none"/>
        </w:rPr>
        <w:t>公司介绍材料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企业证书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服务商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公司介绍材料及相关项目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实施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经验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、近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两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年的主要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业务背景及业绩表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注：“企业证书”附投标人营业执照副本、资质证书副本等材料的复印件并加盖公章。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“投标人情况介绍”应附劳动合同协议书复印件。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“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主要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业务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业绩表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”包括业绩表、资产负债表等。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“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相关项目实施经验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”包括与同类机构签订的合同复印。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楷体_GB2312" w:cs="楷体_GB2312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（二）报价文件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应针对本项目提供详细的报价清单（格式详见报价附件）。报价应含税，并在报价单中明确注明税率。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综合项目方案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sz w:val="32"/>
          <w:szCs w:val="32"/>
          <w:highlight w:val="none"/>
        </w:rPr>
        <w:t>针对本项目</w:t>
      </w:r>
      <w:r>
        <w:rPr>
          <w:rFonts w:ascii="Times New Roman" w:hAnsi="Times New Roman" w:eastAsia="仿宋_GB2312"/>
          <w:sz w:val="32"/>
          <w:szCs w:val="32"/>
          <w:highlight w:val="none"/>
        </w:rPr>
        <w:t>的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服务</w:t>
      </w:r>
      <w:r>
        <w:rPr>
          <w:rFonts w:ascii="Times New Roman" w:hAnsi="Times New Roman" w:eastAsia="仿宋_GB2312"/>
          <w:sz w:val="32"/>
          <w:szCs w:val="32"/>
          <w:highlight w:val="none"/>
        </w:rPr>
        <w:t>方案及服务团队。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标书应主要响应本文件第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六项</w:t>
      </w:r>
      <w:r>
        <w:rPr>
          <w:rFonts w:hint="eastAsia" w:ascii="Times New Roman" w:hAnsi="Times New Roman" w:eastAsia="仿宋_GB2312"/>
          <w:sz w:val="32"/>
          <w:szCs w:val="32"/>
          <w:highlight w:val="none"/>
        </w:rPr>
        <w:t>的参数要求。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八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公开询比</w:t>
      </w:r>
      <w:r>
        <w:rPr>
          <w:rFonts w:hint="eastAsia" w:ascii="Times New Roman" w:hAnsi="Times New Roman" w:eastAsia="黑体"/>
          <w:sz w:val="32"/>
          <w:szCs w:val="32"/>
        </w:rPr>
        <w:t>程序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楷体_GB2312" w:cs="楷体_GB2312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（一）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询比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询比</w:t>
      </w:r>
      <w:r>
        <w:rPr>
          <w:rFonts w:hint="eastAsia" w:ascii="Times New Roman" w:hAnsi="Times New Roman" w:eastAsia="仿宋_GB2312" w:cs="仿宋_GB2312"/>
          <w:sz w:val="32"/>
          <w:szCs w:val="32"/>
        </w:rPr>
        <w:t>小组按已确定的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询比</w:t>
      </w:r>
      <w:r>
        <w:rPr>
          <w:rFonts w:hint="eastAsia" w:ascii="Times New Roman" w:hAnsi="Times New Roman" w:eastAsia="仿宋_GB2312" w:cs="仿宋_GB2312"/>
          <w:sz w:val="32"/>
          <w:szCs w:val="32"/>
        </w:rPr>
        <w:t>顺序，与单一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服务商</w:t>
      </w:r>
      <w:r>
        <w:rPr>
          <w:rFonts w:hint="eastAsia" w:ascii="Times New Roman" w:hAnsi="Times New Roman" w:eastAsia="仿宋_GB2312" w:cs="仿宋_GB2312"/>
          <w:sz w:val="32"/>
          <w:szCs w:val="32"/>
        </w:rPr>
        <w:t>分别就所需采购事项进行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询比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，主要维度为本文件的参数。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楷体_GB2312" w:cs="楷体_GB2312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（二）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询比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文件修正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材料审核，询比</w:t>
      </w:r>
      <w:r>
        <w:rPr>
          <w:rFonts w:hint="eastAsia" w:ascii="Times New Roman" w:hAnsi="Times New Roman" w:eastAsia="仿宋_GB2312" w:cs="仿宋_GB2312"/>
          <w:sz w:val="32"/>
          <w:szCs w:val="32"/>
        </w:rPr>
        <w:t>结束后，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询比</w:t>
      </w:r>
      <w:r>
        <w:rPr>
          <w:rFonts w:hint="eastAsia" w:ascii="Times New Roman" w:hAnsi="Times New Roman" w:eastAsia="仿宋_GB2312" w:cs="仿宋_GB2312"/>
          <w:sz w:val="32"/>
          <w:szCs w:val="32"/>
        </w:rPr>
        <w:t>小组进行合议。根据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询比</w:t>
      </w:r>
      <w:r>
        <w:rPr>
          <w:rFonts w:hint="eastAsia" w:ascii="Times New Roman" w:hAnsi="Times New Roman" w:eastAsia="仿宋_GB2312" w:cs="仿宋_GB2312"/>
          <w:sz w:val="32"/>
          <w:szCs w:val="32"/>
        </w:rPr>
        <w:t>掌握的情况，必要时可以对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询比</w:t>
      </w:r>
      <w:r>
        <w:rPr>
          <w:rFonts w:hint="eastAsia" w:ascii="Times New Roman" w:hAnsi="Times New Roman" w:eastAsia="仿宋_GB2312" w:cs="仿宋_GB2312"/>
          <w:sz w:val="32"/>
          <w:szCs w:val="32"/>
        </w:rPr>
        <w:t>文件进行修改，确定采购内容的详细规格或具体要求，优化采购方案。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（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</w:rPr>
        <w:t>）确定成交</w:t>
      </w:r>
      <w:r>
        <w:rPr>
          <w:rFonts w:hint="eastAsia" w:ascii="Times New Roman" w:hAnsi="Times New Roman" w:eastAsia="楷体_GB2312" w:cs="楷体_GB2312"/>
          <w:b/>
          <w:bCs/>
          <w:sz w:val="32"/>
          <w:szCs w:val="32"/>
          <w:lang w:eastAsia="zh-CN"/>
        </w:rPr>
        <w:t>服务商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询比</w:t>
      </w:r>
      <w:r>
        <w:rPr>
          <w:rFonts w:hint="eastAsia" w:ascii="Times New Roman" w:hAnsi="Times New Roman" w:eastAsia="仿宋_GB2312" w:cs="仿宋_GB2312"/>
          <w:sz w:val="32"/>
          <w:szCs w:val="32"/>
        </w:rPr>
        <w:t>小组按照事先确定的评分标准对各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服务商</w:t>
      </w:r>
      <w:r>
        <w:rPr>
          <w:rFonts w:hint="eastAsia" w:ascii="Times New Roman" w:hAnsi="Times New Roman" w:eastAsia="仿宋_GB2312" w:cs="仿宋_GB2312"/>
          <w:sz w:val="32"/>
          <w:szCs w:val="32"/>
        </w:rPr>
        <w:t>进行评分，会议记录人对评分进行加权求和后确定各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服务商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最终评分及中标候选顺序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中标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服务商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最终中标价格及服务承诺须一致）。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九</w:t>
      </w:r>
      <w:r>
        <w:rPr>
          <w:rFonts w:hint="eastAsia" w:ascii="Times New Roman" w:hAnsi="Times New Roman" w:eastAsia="黑体"/>
          <w:sz w:val="32"/>
          <w:szCs w:val="32"/>
        </w:rPr>
        <w:t>、评分标准</w:t>
      </w:r>
    </w:p>
    <w:p>
      <w:pPr>
        <w:keepNext w:val="0"/>
        <w:keepLines w:val="0"/>
        <w:pageBreakBefore w:val="0"/>
        <w:widowControl/>
        <w:suppressLineNumbers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center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评分标准主要围绕企业状况、价格成本、综合服务三大项参数其中7小项的评分之和，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满分100分，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具体三大项权重分为：企业状况权重30%；价格权重30%；综合服务权重40%。其中7小项（1）团队规模、组织架构情况15%，（2）企业背景、荣誉认证15%，（3）服务费率20%，（4）底价及上限价格10%，（5）服务效率、服务能力20%，（6）设备措施保障、损失赔偿承诺10%，（7）行为规范、应急管理10%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0"/>
        <w:rPr>
          <w:rFonts w:hint="eastAsia" w:ascii="Times New Roman" w:hAnsi="Times New Roman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b/>
          <w:bCs/>
          <w:sz w:val="32"/>
          <w:szCs w:val="32"/>
          <w:lang w:val="en-US" w:eastAsia="zh-CN"/>
        </w:rPr>
        <w:t>十、询比时间、地点和顺序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highlight w:val="yellow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（一）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询比</w:t>
      </w:r>
      <w:r>
        <w:rPr>
          <w:rFonts w:hint="eastAsia" w:ascii="Times New Roman" w:hAnsi="Times New Roman" w:eastAsia="仿宋_GB2312" w:cs="仿宋_GB2312"/>
          <w:sz w:val="32"/>
          <w:szCs w:val="32"/>
        </w:rPr>
        <w:t>时间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：待进一步通知。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（二）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询比</w:t>
      </w:r>
      <w:r>
        <w:rPr>
          <w:rFonts w:hint="eastAsia" w:ascii="Times New Roman" w:hAnsi="Times New Roman" w:eastAsia="仿宋_GB2312" w:cs="仿宋_GB2312"/>
          <w:sz w:val="32"/>
          <w:szCs w:val="32"/>
        </w:rPr>
        <w:t>地点：合肥市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滨湖高速时代广场C1栋19层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仿宋_GB2312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（三）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询比方式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：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按顺序对响应材料进行现场拆封，评委根据每家服务商的响应材料参数进行审查评分。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outlineLvl w:val="0"/>
        <w:rPr>
          <w:rFonts w:hint="eastAsia" w:ascii="Times New Roman" w:hAnsi="Times New Roman" w:eastAsia="黑体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b/>
          <w:bCs/>
          <w:sz w:val="32"/>
          <w:szCs w:val="32"/>
          <w:lang w:val="en-US" w:eastAsia="zh-CN"/>
        </w:rPr>
        <w:t>十一、询比会议须知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1、标书回复方式：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服务商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按照本文件要求，编制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南区或北区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响应文件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将响应文件密封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后邮寄至我公司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2、投标文件要求：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每个标段（南北区）纸质版投标文件不少于2份，正本不少于1份，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同时可选择性提供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电子版投标文件一份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正本材料及报价文件必须加盖响应公司公章。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Times New Roman" w:hAnsi="Times New Roman" w:eastAsia="仿宋_GB2312" w:cs="仿宋_GB2312"/>
          <w:sz w:val="32"/>
          <w:szCs w:val="32"/>
        </w:rPr>
        <w:t>如遇特殊情况，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询比会议</w:t>
      </w:r>
      <w:r>
        <w:rPr>
          <w:rFonts w:hint="eastAsia" w:ascii="Times New Roman" w:hAnsi="Times New Roman" w:eastAsia="仿宋_GB2312" w:cs="仿宋_GB2312"/>
          <w:sz w:val="32"/>
          <w:szCs w:val="32"/>
        </w:rPr>
        <w:t>可重新安排时间并通知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参会人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4、本次采购与答疑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联系人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:王利明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座机0551-66180519、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联系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手机号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：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18355178908，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邮箱：</w:t>
      </w:r>
      <w:r>
        <w:rPr>
          <w:rFonts w:hint="eastAsia" w:ascii="Times New Roman" w:hAnsi="Times New Roman" w:eastAsia="仿宋_GB2312" w:cs="仿宋_GB2312"/>
          <w:highlight w:val="none"/>
        </w:rPr>
        <w:fldChar w:fldCharType="begin"/>
      </w:r>
      <w:r>
        <w:rPr>
          <w:rFonts w:hint="eastAsia" w:ascii="Times New Roman" w:hAnsi="Times New Roman" w:eastAsia="仿宋_GB2312" w:cs="仿宋_GB2312"/>
          <w:highlight w:val="none"/>
        </w:rPr>
        <w:instrText xml:space="preserve"> HYPERLINK "mailto:duanxiaolei@wjfl.com.cn" </w:instrText>
      </w:r>
      <w:r>
        <w:rPr>
          <w:rFonts w:hint="eastAsia" w:ascii="Times New Roman" w:hAnsi="Times New Roman" w:eastAsia="仿宋_GB2312" w:cs="仿宋_GB2312"/>
          <w:highlight w:val="none"/>
        </w:rPr>
        <w:fldChar w:fldCharType="separate"/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wangliming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@wjfl.com.cn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fldChar w:fldCharType="end"/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rPr>
          <w:rFonts w:hint="eastAsia" w:ascii="Times New Roman" w:hAnsi="Times New Roman" w:eastAsia="仿宋_GB2312" w:cs="仿宋_GB231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60" w:lineRule="exact"/>
        <w:ind w:firstLine="640" w:firstLineChars="200"/>
        <w:jc w:val="righ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皖江金融租赁股份有限公司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pacing w:line="560" w:lineRule="exact"/>
        <w:ind w:firstLine="640" w:firstLineChars="200"/>
        <w:jc w:val="right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sz w:val="32"/>
          <w:szCs w:val="32"/>
        </w:rPr>
        <w:t>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18</w:t>
      </w:r>
      <w:r>
        <w:rPr>
          <w:rFonts w:hint="eastAsia" w:ascii="Times New Roman" w:hAnsi="Times New Roman" w:eastAsia="仿宋_GB2312"/>
          <w:sz w:val="32"/>
          <w:szCs w:val="32"/>
        </w:rPr>
        <w:t>日</w:t>
      </w:r>
    </w:p>
    <w:p>
      <w:pPr>
        <w:spacing w:line="560" w:lineRule="exact"/>
        <w:rPr>
          <w:rFonts w:ascii="Times New Roman" w:hAnsi="Times New Roman" w:eastAsia="楷体" w:cs="楷体"/>
          <w:sz w:val="32"/>
          <w:szCs w:val="32"/>
        </w:rPr>
      </w:pPr>
    </w:p>
    <w:sectPr>
      <w:footerReference r:id="rId3" w:type="default"/>
      <w:pgSz w:w="11906" w:h="16838"/>
      <w:pgMar w:top="2098" w:right="1474" w:bottom="1417" w:left="1587" w:header="851" w:footer="992" w:gutter="0"/>
      <w:cols w:space="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C199D9-37AE-4C27-ACF7-AB85A995FCF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B361C347-8932-4074-A7C4-6FBD02D91E9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8292BA0-DFC6-4934-B785-CBE97123C11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79ECA657-A2E7-40F9-A8E9-A30D2869837F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9EFBC1A8-0583-4EEF-929C-B4DC43750F6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7AB80151-9915-48F5-9A89-542505ED17E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51355047"/>
    </w:sdtPr>
    <w:sdtEndPr>
      <w:rPr>
        <w:rFonts w:ascii="Times New Roman" w:hAnsi="Times New Roman" w:cs="Times New Roman"/>
        <w:sz w:val="24"/>
        <w:szCs w:val="24"/>
      </w:rPr>
    </w:sdtEndPr>
    <w:sdtContent>
      <w:p>
        <w:pPr>
          <w:pStyle w:val="6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B97212"/>
    <w:multiLevelType w:val="singleLevel"/>
    <w:tmpl w:val="D4B9721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mirrorMargins w:val="1"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DE66C2"/>
    <w:rsid w:val="000047EA"/>
    <w:rsid w:val="00010673"/>
    <w:rsid w:val="00010E8A"/>
    <w:rsid w:val="00011E38"/>
    <w:rsid w:val="0002599A"/>
    <w:rsid w:val="00033A21"/>
    <w:rsid w:val="00037974"/>
    <w:rsid w:val="00041337"/>
    <w:rsid w:val="00041A03"/>
    <w:rsid w:val="00043C9E"/>
    <w:rsid w:val="00044FE4"/>
    <w:rsid w:val="00073BCC"/>
    <w:rsid w:val="0008441A"/>
    <w:rsid w:val="000938E8"/>
    <w:rsid w:val="000A5A57"/>
    <w:rsid w:val="000B477B"/>
    <w:rsid w:val="000C18B1"/>
    <w:rsid w:val="000C1BB1"/>
    <w:rsid w:val="000D0B20"/>
    <w:rsid w:val="000D0B51"/>
    <w:rsid w:val="000E56E9"/>
    <w:rsid w:val="000E65E7"/>
    <w:rsid w:val="00104B00"/>
    <w:rsid w:val="00125027"/>
    <w:rsid w:val="00141807"/>
    <w:rsid w:val="001554AD"/>
    <w:rsid w:val="00162441"/>
    <w:rsid w:val="00164A40"/>
    <w:rsid w:val="0017570C"/>
    <w:rsid w:val="00180972"/>
    <w:rsid w:val="001A4209"/>
    <w:rsid w:val="001B152F"/>
    <w:rsid w:val="001E2191"/>
    <w:rsid w:val="001E46B9"/>
    <w:rsid w:val="001F359B"/>
    <w:rsid w:val="00202C00"/>
    <w:rsid w:val="00211535"/>
    <w:rsid w:val="00212CA0"/>
    <w:rsid w:val="00225320"/>
    <w:rsid w:val="00226819"/>
    <w:rsid w:val="002410C0"/>
    <w:rsid w:val="00243B91"/>
    <w:rsid w:val="002449BD"/>
    <w:rsid w:val="0024608E"/>
    <w:rsid w:val="00247880"/>
    <w:rsid w:val="00257905"/>
    <w:rsid w:val="0026114A"/>
    <w:rsid w:val="00261FB6"/>
    <w:rsid w:val="0027139C"/>
    <w:rsid w:val="002721D4"/>
    <w:rsid w:val="00274E8D"/>
    <w:rsid w:val="002877AE"/>
    <w:rsid w:val="00295F51"/>
    <w:rsid w:val="002A05D7"/>
    <w:rsid w:val="002A7240"/>
    <w:rsid w:val="002C5DA6"/>
    <w:rsid w:val="002C67F6"/>
    <w:rsid w:val="002E4A18"/>
    <w:rsid w:val="002E7B13"/>
    <w:rsid w:val="00304402"/>
    <w:rsid w:val="00307D48"/>
    <w:rsid w:val="00324F8F"/>
    <w:rsid w:val="00332DFE"/>
    <w:rsid w:val="00337DC6"/>
    <w:rsid w:val="00363642"/>
    <w:rsid w:val="003656DD"/>
    <w:rsid w:val="00366E37"/>
    <w:rsid w:val="0036701A"/>
    <w:rsid w:val="00371610"/>
    <w:rsid w:val="003734AE"/>
    <w:rsid w:val="003A4369"/>
    <w:rsid w:val="003A45FD"/>
    <w:rsid w:val="003A65B6"/>
    <w:rsid w:val="003A7A60"/>
    <w:rsid w:val="003B1FD9"/>
    <w:rsid w:val="003C11A1"/>
    <w:rsid w:val="003C27C8"/>
    <w:rsid w:val="003C2CA7"/>
    <w:rsid w:val="003D086E"/>
    <w:rsid w:val="003E17EA"/>
    <w:rsid w:val="003E5D16"/>
    <w:rsid w:val="003E6BF9"/>
    <w:rsid w:val="00404A30"/>
    <w:rsid w:val="004127BE"/>
    <w:rsid w:val="00417BA5"/>
    <w:rsid w:val="004413EF"/>
    <w:rsid w:val="00446023"/>
    <w:rsid w:val="00460194"/>
    <w:rsid w:val="00463D04"/>
    <w:rsid w:val="00464FD0"/>
    <w:rsid w:val="00465873"/>
    <w:rsid w:val="00472AD7"/>
    <w:rsid w:val="00473587"/>
    <w:rsid w:val="00474F10"/>
    <w:rsid w:val="00476B7A"/>
    <w:rsid w:val="00477DB8"/>
    <w:rsid w:val="004810E3"/>
    <w:rsid w:val="0048745D"/>
    <w:rsid w:val="00496AE3"/>
    <w:rsid w:val="0049726D"/>
    <w:rsid w:val="004A1EA1"/>
    <w:rsid w:val="004A6031"/>
    <w:rsid w:val="004A6F0A"/>
    <w:rsid w:val="004A7D5D"/>
    <w:rsid w:val="004B657E"/>
    <w:rsid w:val="004C4640"/>
    <w:rsid w:val="00511AF7"/>
    <w:rsid w:val="00527514"/>
    <w:rsid w:val="0052793D"/>
    <w:rsid w:val="005358AD"/>
    <w:rsid w:val="005425B3"/>
    <w:rsid w:val="00556246"/>
    <w:rsid w:val="0056154A"/>
    <w:rsid w:val="00562B20"/>
    <w:rsid w:val="0056625E"/>
    <w:rsid w:val="005807D3"/>
    <w:rsid w:val="00595257"/>
    <w:rsid w:val="00595CCA"/>
    <w:rsid w:val="005A1C3D"/>
    <w:rsid w:val="005A36B1"/>
    <w:rsid w:val="005A395D"/>
    <w:rsid w:val="005B7B26"/>
    <w:rsid w:val="005C2DBF"/>
    <w:rsid w:val="005C4BC8"/>
    <w:rsid w:val="005D47C5"/>
    <w:rsid w:val="005E4212"/>
    <w:rsid w:val="005F5FD6"/>
    <w:rsid w:val="00611203"/>
    <w:rsid w:val="00615BA4"/>
    <w:rsid w:val="00626E43"/>
    <w:rsid w:val="00645BA9"/>
    <w:rsid w:val="00667527"/>
    <w:rsid w:val="0068551C"/>
    <w:rsid w:val="00697EA0"/>
    <w:rsid w:val="006B392C"/>
    <w:rsid w:val="006C3438"/>
    <w:rsid w:val="006C4EA8"/>
    <w:rsid w:val="006C6418"/>
    <w:rsid w:val="006E3D82"/>
    <w:rsid w:val="006F5877"/>
    <w:rsid w:val="00701E42"/>
    <w:rsid w:val="007217A8"/>
    <w:rsid w:val="00724F64"/>
    <w:rsid w:val="00735DA4"/>
    <w:rsid w:val="0074456D"/>
    <w:rsid w:val="00745822"/>
    <w:rsid w:val="00746CCF"/>
    <w:rsid w:val="0075335A"/>
    <w:rsid w:val="00756F2B"/>
    <w:rsid w:val="00772B4F"/>
    <w:rsid w:val="0079076B"/>
    <w:rsid w:val="007958E9"/>
    <w:rsid w:val="007A2120"/>
    <w:rsid w:val="007A332B"/>
    <w:rsid w:val="007A6E95"/>
    <w:rsid w:val="007D4429"/>
    <w:rsid w:val="007E156A"/>
    <w:rsid w:val="007E21C4"/>
    <w:rsid w:val="007E3523"/>
    <w:rsid w:val="007E7356"/>
    <w:rsid w:val="007F0304"/>
    <w:rsid w:val="0080286D"/>
    <w:rsid w:val="008373AE"/>
    <w:rsid w:val="00842946"/>
    <w:rsid w:val="0084298D"/>
    <w:rsid w:val="0084494E"/>
    <w:rsid w:val="00857FFA"/>
    <w:rsid w:val="00891885"/>
    <w:rsid w:val="00891B28"/>
    <w:rsid w:val="00893134"/>
    <w:rsid w:val="008A1500"/>
    <w:rsid w:val="008C50FF"/>
    <w:rsid w:val="008D1E53"/>
    <w:rsid w:val="008E1873"/>
    <w:rsid w:val="008F17F2"/>
    <w:rsid w:val="008F7CC4"/>
    <w:rsid w:val="00904EC9"/>
    <w:rsid w:val="009061F9"/>
    <w:rsid w:val="00911C2E"/>
    <w:rsid w:val="00934936"/>
    <w:rsid w:val="0095584C"/>
    <w:rsid w:val="00955F8A"/>
    <w:rsid w:val="0096046A"/>
    <w:rsid w:val="0096153B"/>
    <w:rsid w:val="00966741"/>
    <w:rsid w:val="00977189"/>
    <w:rsid w:val="00980EEE"/>
    <w:rsid w:val="00987D31"/>
    <w:rsid w:val="009B09EC"/>
    <w:rsid w:val="009B1397"/>
    <w:rsid w:val="009C2BBA"/>
    <w:rsid w:val="009C481E"/>
    <w:rsid w:val="009C4C8C"/>
    <w:rsid w:val="009C58F9"/>
    <w:rsid w:val="009D065F"/>
    <w:rsid w:val="009D1715"/>
    <w:rsid w:val="009D3C28"/>
    <w:rsid w:val="009E06DE"/>
    <w:rsid w:val="00A0441E"/>
    <w:rsid w:val="00A23766"/>
    <w:rsid w:val="00A3440E"/>
    <w:rsid w:val="00A37BC4"/>
    <w:rsid w:val="00A51AB6"/>
    <w:rsid w:val="00A60E20"/>
    <w:rsid w:val="00A66E94"/>
    <w:rsid w:val="00A863D5"/>
    <w:rsid w:val="00AC1926"/>
    <w:rsid w:val="00AC3889"/>
    <w:rsid w:val="00AD2BAD"/>
    <w:rsid w:val="00AD3CE4"/>
    <w:rsid w:val="00AE4CD0"/>
    <w:rsid w:val="00AF18B1"/>
    <w:rsid w:val="00B0043B"/>
    <w:rsid w:val="00B05A58"/>
    <w:rsid w:val="00B10F3B"/>
    <w:rsid w:val="00B118B5"/>
    <w:rsid w:val="00B11AA0"/>
    <w:rsid w:val="00B11FD6"/>
    <w:rsid w:val="00B26E78"/>
    <w:rsid w:val="00B4065A"/>
    <w:rsid w:val="00B52253"/>
    <w:rsid w:val="00BA212B"/>
    <w:rsid w:val="00BD15CE"/>
    <w:rsid w:val="00BD7CE3"/>
    <w:rsid w:val="00BE4FB1"/>
    <w:rsid w:val="00BE6673"/>
    <w:rsid w:val="00C071EB"/>
    <w:rsid w:val="00C1393B"/>
    <w:rsid w:val="00C23CF1"/>
    <w:rsid w:val="00C24830"/>
    <w:rsid w:val="00C2519A"/>
    <w:rsid w:val="00C32D87"/>
    <w:rsid w:val="00C439D1"/>
    <w:rsid w:val="00C477D3"/>
    <w:rsid w:val="00C53FD4"/>
    <w:rsid w:val="00C80BC6"/>
    <w:rsid w:val="00C90C3B"/>
    <w:rsid w:val="00C9783C"/>
    <w:rsid w:val="00CA31B7"/>
    <w:rsid w:val="00CA75B4"/>
    <w:rsid w:val="00CD33F6"/>
    <w:rsid w:val="00CE14DC"/>
    <w:rsid w:val="00CF7350"/>
    <w:rsid w:val="00D02125"/>
    <w:rsid w:val="00D027E9"/>
    <w:rsid w:val="00D071CA"/>
    <w:rsid w:val="00D1373F"/>
    <w:rsid w:val="00D17E20"/>
    <w:rsid w:val="00D25FFE"/>
    <w:rsid w:val="00D2753A"/>
    <w:rsid w:val="00D36ABC"/>
    <w:rsid w:val="00D41F8C"/>
    <w:rsid w:val="00D71E8A"/>
    <w:rsid w:val="00D83BF7"/>
    <w:rsid w:val="00DA2498"/>
    <w:rsid w:val="00DC352B"/>
    <w:rsid w:val="00DD6891"/>
    <w:rsid w:val="00DE2FE3"/>
    <w:rsid w:val="00DE66C2"/>
    <w:rsid w:val="00E009B3"/>
    <w:rsid w:val="00E02706"/>
    <w:rsid w:val="00E15434"/>
    <w:rsid w:val="00E16EE2"/>
    <w:rsid w:val="00E21EF6"/>
    <w:rsid w:val="00E25A38"/>
    <w:rsid w:val="00E308DD"/>
    <w:rsid w:val="00E4015F"/>
    <w:rsid w:val="00E61CA1"/>
    <w:rsid w:val="00E652C2"/>
    <w:rsid w:val="00E73899"/>
    <w:rsid w:val="00E83F73"/>
    <w:rsid w:val="00E85133"/>
    <w:rsid w:val="00E85533"/>
    <w:rsid w:val="00E91846"/>
    <w:rsid w:val="00EB037C"/>
    <w:rsid w:val="00EB6480"/>
    <w:rsid w:val="00EC6597"/>
    <w:rsid w:val="00EE6597"/>
    <w:rsid w:val="00EE735B"/>
    <w:rsid w:val="00EF1512"/>
    <w:rsid w:val="00EF1A0F"/>
    <w:rsid w:val="00F06267"/>
    <w:rsid w:val="00F07C08"/>
    <w:rsid w:val="00F10E29"/>
    <w:rsid w:val="00F31D9E"/>
    <w:rsid w:val="00F3575F"/>
    <w:rsid w:val="00F43A44"/>
    <w:rsid w:val="00F74325"/>
    <w:rsid w:val="00F97168"/>
    <w:rsid w:val="00FB12CB"/>
    <w:rsid w:val="00FB2703"/>
    <w:rsid w:val="00FD051B"/>
    <w:rsid w:val="00FD5308"/>
    <w:rsid w:val="00FD6132"/>
    <w:rsid w:val="00FE2424"/>
    <w:rsid w:val="00FF007B"/>
    <w:rsid w:val="017C7285"/>
    <w:rsid w:val="01C939AA"/>
    <w:rsid w:val="02A150BE"/>
    <w:rsid w:val="02CA20C9"/>
    <w:rsid w:val="04247322"/>
    <w:rsid w:val="04661642"/>
    <w:rsid w:val="048B72DC"/>
    <w:rsid w:val="0532548F"/>
    <w:rsid w:val="056A73DC"/>
    <w:rsid w:val="05B976A2"/>
    <w:rsid w:val="067357DF"/>
    <w:rsid w:val="078354AD"/>
    <w:rsid w:val="07C82164"/>
    <w:rsid w:val="0814440A"/>
    <w:rsid w:val="08C60B4F"/>
    <w:rsid w:val="09435CD5"/>
    <w:rsid w:val="09834880"/>
    <w:rsid w:val="0A831CB9"/>
    <w:rsid w:val="0B371A20"/>
    <w:rsid w:val="0B622204"/>
    <w:rsid w:val="0B660A4E"/>
    <w:rsid w:val="0CCF47D9"/>
    <w:rsid w:val="0E183DB3"/>
    <w:rsid w:val="0E285A69"/>
    <w:rsid w:val="0E964CB4"/>
    <w:rsid w:val="0EB6233C"/>
    <w:rsid w:val="0EBF5EBA"/>
    <w:rsid w:val="0ED0082A"/>
    <w:rsid w:val="0FF3291B"/>
    <w:rsid w:val="10616DB0"/>
    <w:rsid w:val="10AF6205"/>
    <w:rsid w:val="10B20D27"/>
    <w:rsid w:val="12895E99"/>
    <w:rsid w:val="12EB5312"/>
    <w:rsid w:val="130B4339"/>
    <w:rsid w:val="133D279D"/>
    <w:rsid w:val="13A67070"/>
    <w:rsid w:val="144250FF"/>
    <w:rsid w:val="149B277E"/>
    <w:rsid w:val="149F5887"/>
    <w:rsid w:val="14EF1E87"/>
    <w:rsid w:val="15FB251C"/>
    <w:rsid w:val="17591591"/>
    <w:rsid w:val="1803239C"/>
    <w:rsid w:val="184C6531"/>
    <w:rsid w:val="18A57648"/>
    <w:rsid w:val="18C5057C"/>
    <w:rsid w:val="190D49E2"/>
    <w:rsid w:val="190F27A2"/>
    <w:rsid w:val="193B7712"/>
    <w:rsid w:val="199D5CFC"/>
    <w:rsid w:val="19B269D5"/>
    <w:rsid w:val="1A3B7F32"/>
    <w:rsid w:val="1AF92BC3"/>
    <w:rsid w:val="1B8077D1"/>
    <w:rsid w:val="1BFF3B27"/>
    <w:rsid w:val="1C054221"/>
    <w:rsid w:val="1C1E2A76"/>
    <w:rsid w:val="1C427968"/>
    <w:rsid w:val="1CC8575D"/>
    <w:rsid w:val="1CD8360D"/>
    <w:rsid w:val="1D54575D"/>
    <w:rsid w:val="1D9E3343"/>
    <w:rsid w:val="1DDE0575"/>
    <w:rsid w:val="1DF0691D"/>
    <w:rsid w:val="1E5663A9"/>
    <w:rsid w:val="1F096AA8"/>
    <w:rsid w:val="1F734D36"/>
    <w:rsid w:val="20A63D50"/>
    <w:rsid w:val="20F50C93"/>
    <w:rsid w:val="217D46AD"/>
    <w:rsid w:val="22074518"/>
    <w:rsid w:val="22AD24F0"/>
    <w:rsid w:val="237020CF"/>
    <w:rsid w:val="23CC6087"/>
    <w:rsid w:val="242C45F7"/>
    <w:rsid w:val="24881678"/>
    <w:rsid w:val="25165460"/>
    <w:rsid w:val="26CD6D69"/>
    <w:rsid w:val="27CA1B34"/>
    <w:rsid w:val="283C1730"/>
    <w:rsid w:val="28873590"/>
    <w:rsid w:val="2901306B"/>
    <w:rsid w:val="29431EDC"/>
    <w:rsid w:val="294C4A02"/>
    <w:rsid w:val="2BF06732"/>
    <w:rsid w:val="2C005F4C"/>
    <w:rsid w:val="2C821ECD"/>
    <w:rsid w:val="2E263C99"/>
    <w:rsid w:val="2E4E49E1"/>
    <w:rsid w:val="2EC32FA4"/>
    <w:rsid w:val="2F6F0783"/>
    <w:rsid w:val="2FDA30B1"/>
    <w:rsid w:val="302B5776"/>
    <w:rsid w:val="30466414"/>
    <w:rsid w:val="3070612F"/>
    <w:rsid w:val="3095797F"/>
    <w:rsid w:val="31027CCB"/>
    <w:rsid w:val="31AA6D15"/>
    <w:rsid w:val="3280322B"/>
    <w:rsid w:val="33E45688"/>
    <w:rsid w:val="35427A78"/>
    <w:rsid w:val="359377C2"/>
    <w:rsid w:val="359C0069"/>
    <w:rsid w:val="36533458"/>
    <w:rsid w:val="365B4793"/>
    <w:rsid w:val="36A81A96"/>
    <w:rsid w:val="36E306EE"/>
    <w:rsid w:val="378970B0"/>
    <w:rsid w:val="37C870BD"/>
    <w:rsid w:val="39662DE4"/>
    <w:rsid w:val="3B353765"/>
    <w:rsid w:val="3B5E35EE"/>
    <w:rsid w:val="3BAA4324"/>
    <w:rsid w:val="3C0B2FF5"/>
    <w:rsid w:val="3DE728C2"/>
    <w:rsid w:val="3E6D6CFB"/>
    <w:rsid w:val="3F532649"/>
    <w:rsid w:val="3FCD69D1"/>
    <w:rsid w:val="3FF77C50"/>
    <w:rsid w:val="3FFC3940"/>
    <w:rsid w:val="40AD7636"/>
    <w:rsid w:val="41114D4E"/>
    <w:rsid w:val="4137562C"/>
    <w:rsid w:val="41A04926"/>
    <w:rsid w:val="41A65AD4"/>
    <w:rsid w:val="41C45736"/>
    <w:rsid w:val="42D2384C"/>
    <w:rsid w:val="430E6B31"/>
    <w:rsid w:val="44347E17"/>
    <w:rsid w:val="45BC3F03"/>
    <w:rsid w:val="45C81AEB"/>
    <w:rsid w:val="4614028E"/>
    <w:rsid w:val="46352345"/>
    <w:rsid w:val="47297596"/>
    <w:rsid w:val="474345AC"/>
    <w:rsid w:val="482D2768"/>
    <w:rsid w:val="486B7AC6"/>
    <w:rsid w:val="490B6075"/>
    <w:rsid w:val="494138CC"/>
    <w:rsid w:val="49A36913"/>
    <w:rsid w:val="4A830547"/>
    <w:rsid w:val="4ADD5641"/>
    <w:rsid w:val="4B9B5CAD"/>
    <w:rsid w:val="4BFA0689"/>
    <w:rsid w:val="4DE61C6C"/>
    <w:rsid w:val="4DFB5024"/>
    <w:rsid w:val="4E556B69"/>
    <w:rsid w:val="4E5F7A93"/>
    <w:rsid w:val="4F8D3A35"/>
    <w:rsid w:val="4F9D2162"/>
    <w:rsid w:val="502E154C"/>
    <w:rsid w:val="51FB3CC6"/>
    <w:rsid w:val="52301098"/>
    <w:rsid w:val="53D37B73"/>
    <w:rsid w:val="53FA7313"/>
    <w:rsid w:val="544F4634"/>
    <w:rsid w:val="54DF2BC2"/>
    <w:rsid w:val="55192698"/>
    <w:rsid w:val="55DD6E88"/>
    <w:rsid w:val="56CC494E"/>
    <w:rsid w:val="56DA6A4A"/>
    <w:rsid w:val="57A201D2"/>
    <w:rsid w:val="57B67E35"/>
    <w:rsid w:val="58273D5E"/>
    <w:rsid w:val="58396523"/>
    <w:rsid w:val="58854A89"/>
    <w:rsid w:val="592F2F87"/>
    <w:rsid w:val="5A0204C2"/>
    <w:rsid w:val="5A780425"/>
    <w:rsid w:val="5AF32B78"/>
    <w:rsid w:val="5B215CFA"/>
    <w:rsid w:val="5B9252CD"/>
    <w:rsid w:val="5BD92719"/>
    <w:rsid w:val="5BE15BD5"/>
    <w:rsid w:val="5C277A0E"/>
    <w:rsid w:val="5C514680"/>
    <w:rsid w:val="5C9C751F"/>
    <w:rsid w:val="5D334088"/>
    <w:rsid w:val="5E755B72"/>
    <w:rsid w:val="5EEF17C6"/>
    <w:rsid w:val="5F683CCB"/>
    <w:rsid w:val="60660DF6"/>
    <w:rsid w:val="60762901"/>
    <w:rsid w:val="618A2C5F"/>
    <w:rsid w:val="61964499"/>
    <w:rsid w:val="61E97A1F"/>
    <w:rsid w:val="62117111"/>
    <w:rsid w:val="629A617F"/>
    <w:rsid w:val="63645EFA"/>
    <w:rsid w:val="639B2349"/>
    <w:rsid w:val="664F7DCA"/>
    <w:rsid w:val="66757CD3"/>
    <w:rsid w:val="67A565C6"/>
    <w:rsid w:val="68880794"/>
    <w:rsid w:val="6A08326F"/>
    <w:rsid w:val="6A3E4651"/>
    <w:rsid w:val="6AFF5865"/>
    <w:rsid w:val="6B494651"/>
    <w:rsid w:val="6CDE5A16"/>
    <w:rsid w:val="6CE43A50"/>
    <w:rsid w:val="6E597DBC"/>
    <w:rsid w:val="703438B2"/>
    <w:rsid w:val="71485E23"/>
    <w:rsid w:val="715535FB"/>
    <w:rsid w:val="7171006B"/>
    <w:rsid w:val="71F24696"/>
    <w:rsid w:val="720014D5"/>
    <w:rsid w:val="724C1B60"/>
    <w:rsid w:val="72886858"/>
    <w:rsid w:val="72F3323C"/>
    <w:rsid w:val="73483592"/>
    <w:rsid w:val="73821BC4"/>
    <w:rsid w:val="73DC4BB7"/>
    <w:rsid w:val="74484EF6"/>
    <w:rsid w:val="74DB6AEA"/>
    <w:rsid w:val="762A1B1E"/>
    <w:rsid w:val="766E7418"/>
    <w:rsid w:val="76B80988"/>
    <w:rsid w:val="777C5A10"/>
    <w:rsid w:val="778655A8"/>
    <w:rsid w:val="78C35D66"/>
    <w:rsid w:val="79336CDE"/>
    <w:rsid w:val="79802C47"/>
    <w:rsid w:val="79CC2E4E"/>
    <w:rsid w:val="7A557198"/>
    <w:rsid w:val="7AB04CCD"/>
    <w:rsid w:val="7B0C44CA"/>
    <w:rsid w:val="7B256293"/>
    <w:rsid w:val="7BA70418"/>
    <w:rsid w:val="7C383D44"/>
    <w:rsid w:val="7C5F7B5A"/>
    <w:rsid w:val="7D2861C6"/>
    <w:rsid w:val="7D87636D"/>
    <w:rsid w:val="7DBC1EDC"/>
    <w:rsid w:val="7DC14660"/>
    <w:rsid w:val="7FFF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line="752" w:lineRule="exact"/>
      <w:ind w:left="6" w:right="18"/>
      <w:jc w:val="center"/>
      <w:outlineLvl w:val="0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Date"/>
    <w:basedOn w:val="1"/>
    <w:next w:val="1"/>
    <w:link w:val="14"/>
    <w:qFormat/>
    <w:uiPriority w:val="0"/>
    <w:pPr>
      <w:ind w:left="100" w:leftChars="2500"/>
    </w:pPr>
  </w:style>
  <w:style w:type="paragraph" w:styleId="5">
    <w:name w:val="Balloon Text"/>
    <w:basedOn w:val="1"/>
    <w:link w:val="17"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Body text|1"/>
    <w:basedOn w:val="1"/>
    <w:qFormat/>
    <w:uiPriority w:val="0"/>
    <w:pPr>
      <w:spacing w:line="480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character" w:customStyle="1" w:styleId="14">
    <w:name w:val="日期 Char"/>
    <w:basedOn w:val="11"/>
    <w:link w:val="4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5">
    <w:name w:val="页眉 Char"/>
    <w:basedOn w:val="11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Char"/>
    <w:basedOn w:val="11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批注框文本 Char"/>
    <w:basedOn w:val="11"/>
    <w:link w:val="5"/>
    <w:qFormat/>
    <w:uiPriority w:val="0"/>
    <w:rPr>
      <w:kern w:val="2"/>
      <w:sz w:val="18"/>
      <w:szCs w:val="18"/>
    </w:rPr>
  </w:style>
  <w:style w:type="paragraph" w:customStyle="1" w:styleId="18">
    <w:name w:val="Table Paragraph"/>
    <w:basedOn w:val="1"/>
    <w:qFormat/>
    <w:uiPriority w:val="1"/>
    <w:rPr>
      <w:rFonts w:ascii="仿宋_GB2312" w:hAnsi="仿宋_GB2312" w:eastAsia="仿宋_GB2312" w:cs="仿宋_GB2312"/>
      <w:lang w:val="zh-CN" w:eastAsia="zh-CN" w:bidi="zh-CN"/>
    </w:rPr>
  </w:style>
  <w:style w:type="character" w:customStyle="1" w:styleId="19">
    <w:name w:val="font31"/>
    <w:basedOn w:val="11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20">
    <w:name w:val="font11"/>
    <w:basedOn w:val="11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21">
    <w:name w:val="font2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table" w:customStyle="1" w:styleId="2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9459A-0BE3-405D-9A87-AE03E6D4EA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3545</Words>
  <Characters>3658</Characters>
  <Lines>17</Lines>
  <Paragraphs>4</Paragraphs>
  <TotalTime>13</TotalTime>
  <ScaleCrop>false</ScaleCrop>
  <LinksUpToDate>false</LinksUpToDate>
  <CharactersWithSpaces>3660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2020-12-09T04:05:00Z</dcterms:created>
  <dc:creator>li_zb</dc:creator>
  <cp:lastModifiedBy>王健</cp:lastModifiedBy>
  <dcterms:modified xsi:type="dcterms:W3CDTF">2025-12-23T00:46:49Z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AF603D2E799D4077A9B166D51105C1EF_13</vt:lpwstr>
  </property>
  <property fmtid="{D5CDD505-2E9C-101B-9397-08002B2CF9AE}" pid="4" name="KSOTemplateDocerSaveRecord">
    <vt:lpwstr>eyJoZGlkIjoiN2YzNjBkOTgyNWQ1YTMxYzM3MzMwNWFiODNmOWIzYWMiLCJ1c2VySWQiOiIxMjE0MTE4ODgwIn0=</vt:lpwstr>
  </property>
</Properties>
</file>